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OrganizationNamegrp-19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директор </w:t>
      </w:r>
      <w:r>
        <w:rPr>
          <w:rStyle w:val="cat-OrganizationNamegrp-19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а, представив его с нарушением срока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приеме расчета по страховым взносам, поступившей в налоговый орган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</w:rPr>
        <w:t xml:space="preserve">ирового судью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6499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FA9A-DE47-47E5-9D32-1AC07EB63F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